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A4" w:rsidRDefault="007958A4">
      <w:pPr>
        <w:tabs>
          <w:tab w:val="right" w:pos="10206"/>
        </w:tabs>
        <w:spacing w:line="276" w:lineRule="auto"/>
        <w:ind w:left="567" w:right="56"/>
        <w:jc w:val="right"/>
        <w:rPr>
          <w:color w:val="000000"/>
          <w:szCs w:val="22"/>
          <w:lang w:eastAsia="pl-PL"/>
        </w:rPr>
      </w:pPr>
      <w:bookmarkStart w:id="0" w:name="_GoBack"/>
      <w:bookmarkEnd w:id="0"/>
    </w:p>
    <w:p w:rsidR="007958A4" w:rsidRDefault="002516FD">
      <w:pPr>
        <w:tabs>
          <w:tab w:val="right" w:pos="10206"/>
        </w:tabs>
        <w:spacing w:line="276" w:lineRule="auto"/>
        <w:ind w:left="567" w:right="56"/>
        <w:jc w:val="right"/>
      </w:pPr>
      <w:r>
        <w:rPr>
          <w:color w:val="000000"/>
          <w:szCs w:val="22"/>
          <w:lang w:eastAsia="pl-PL"/>
        </w:rPr>
        <w:t>Warszawa,      luty</w:t>
      </w:r>
      <w:r w:rsidR="00391AA0">
        <w:rPr>
          <w:color w:val="000000"/>
          <w:szCs w:val="22"/>
          <w:lang w:eastAsia="pl-PL"/>
        </w:rPr>
        <w:t xml:space="preserve"> </w:t>
      </w:r>
      <w:r w:rsidR="00C82001">
        <w:rPr>
          <w:color w:val="000000"/>
          <w:szCs w:val="22"/>
          <w:lang w:eastAsia="pl-PL"/>
        </w:rPr>
        <w:t xml:space="preserve"> 2018 r.</w:t>
      </w:r>
    </w:p>
    <w:p w:rsidR="007958A4" w:rsidRDefault="00391AA0">
      <w:pPr>
        <w:tabs>
          <w:tab w:val="right" w:pos="10206"/>
        </w:tabs>
        <w:spacing w:line="276" w:lineRule="auto"/>
        <w:ind w:left="567" w:right="56"/>
        <w:jc w:val="right"/>
      </w:pPr>
      <w:r>
        <w:rPr>
          <w:color w:val="000000"/>
          <w:szCs w:val="22"/>
          <w:lang w:eastAsia="pl-PL"/>
        </w:rPr>
        <w:t xml:space="preserve">KL/                    </w:t>
      </w:r>
      <w:r w:rsidR="00074456">
        <w:rPr>
          <w:color w:val="000000"/>
          <w:szCs w:val="22"/>
          <w:lang w:eastAsia="pl-PL"/>
        </w:rPr>
        <w:t>/</w:t>
      </w:r>
      <w:r w:rsidR="00C82001">
        <w:rPr>
          <w:color w:val="000000"/>
          <w:szCs w:val="22"/>
          <w:lang w:eastAsia="pl-PL"/>
        </w:rPr>
        <w:t>AM/2018</w:t>
      </w:r>
    </w:p>
    <w:p w:rsidR="007958A4" w:rsidRDefault="007958A4">
      <w:pPr>
        <w:spacing w:line="276" w:lineRule="auto"/>
        <w:ind w:left="567"/>
        <w:jc w:val="right"/>
        <w:rPr>
          <w:color w:val="000000"/>
          <w:szCs w:val="22"/>
        </w:rPr>
      </w:pPr>
    </w:p>
    <w:p w:rsidR="007958A4" w:rsidRDefault="00C82001" w:rsidP="00074456">
      <w:pPr>
        <w:tabs>
          <w:tab w:val="right" w:pos="10206"/>
        </w:tabs>
        <w:spacing w:line="276" w:lineRule="auto"/>
        <w:ind w:left="567" w:right="57"/>
        <w:rPr>
          <w:color w:val="000000"/>
          <w:szCs w:val="22"/>
          <w:lang w:eastAsia="pl-PL"/>
        </w:rPr>
      </w:pPr>
      <w:r>
        <w:rPr>
          <w:color w:val="000000"/>
          <w:szCs w:val="22"/>
          <w:lang w:eastAsia="pl-PL"/>
        </w:rPr>
        <w:t>Pan</w:t>
      </w:r>
    </w:p>
    <w:p w:rsidR="007958A4" w:rsidRDefault="00391AA0" w:rsidP="00074456">
      <w:pPr>
        <w:tabs>
          <w:tab w:val="right" w:pos="10206"/>
        </w:tabs>
        <w:spacing w:line="276" w:lineRule="auto"/>
        <w:ind w:left="567" w:right="57"/>
        <w:rPr>
          <w:b/>
          <w:bCs/>
          <w:color w:val="000000"/>
          <w:szCs w:val="22"/>
          <w:lang w:eastAsia="pl-PL"/>
        </w:rPr>
      </w:pPr>
      <w:r>
        <w:rPr>
          <w:b/>
          <w:bCs/>
          <w:color w:val="000000"/>
          <w:szCs w:val="22"/>
          <w:lang w:eastAsia="pl-PL"/>
        </w:rPr>
        <w:t>Marek Zagórski</w:t>
      </w:r>
    </w:p>
    <w:p w:rsidR="007958A4" w:rsidRDefault="00391AA0" w:rsidP="00074456">
      <w:pPr>
        <w:tabs>
          <w:tab w:val="right" w:pos="10206"/>
        </w:tabs>
        <w:spacing w:line="276" w:lineRule="auto"/>
        <w:ind w:left="567" w:right="57"/>
        <w:rPr>
          <w:color w:val="000000"/>
          <w:szCs w:val="22"/>
          <w:lang w:eastAsia="pl-PL"/>
        </w:rPr>
      </w:pPr>
      <w:r>
        <w:rPr>
          <w:color w:val="000000"/>
          <w:szCs w:val="22"/>
          <w:lang w:eastAsia="pl-PL"/>
        </w:rPr>
        <w:t>Minister Cyfryzacji</w:t>
      </w:r>
    </w:p>
    <w:p w:rsidR="007958A4" w:rsidRDefault="007958A4" w:rsidP="00074456">
      <w:pPr>
        <w:tabs>
          <w:tab w:val="right" w:pos="10206"/>
        </w:tabs>
        <w:spacing w:line="276" w:lineRule="auto"/>
        <w:ind w:left="567" w:right="57"/>
        <w:rPr>
          <w:color w:val="000000"/>
          <w:szCs w:val="22"/>
          <w:lang w:eastAsia="pl-PL"/>
        </w:rPr>
      </w:pPr>
    </w:p>
    <w:p w:rsidR="007958A4" w:rsidRDefault="00391AA0" w:rsidP="00074456">
      <w:pPr>
        <w:tabs>
          <w:tab w:val="right" w:pos="10206"/>
        </w:tabs>
        <w:spacing w:line="276" w:lineRule="auto"/>
        <w:ind w:left="567" w:right="57"/>
        <w:rPr>
          <w:color w:val="000000"/>
          <w:szCs w:val="22"/>
          <w:lang w:eastAsia="pl-PL"/>
        </w:rPr>
      </w:pPr>
      <w:r>
        <w:rPr>
          <w:color w:val="000000"/>
          <w:szCs w:val="22"/>
          <w:lang w:eastAsia="pl-PL"/>
        </w:rPr>
        <w:t>Szanowny Panie Ministrze</w:t>
      </w:r>
      <w:r w:rsidR="00C82001">
        <w:rPr>
          <w:color w:val="000000"/>
          <w:szCs w:val="22"/>
          <w:lang w:eastAsia="pl-PL"/>
        </w:rPr>
        <w:t>,</w:t>
      </w:r>
    </w:p>
    <w:p w:rsidR="007958A4" w:rsidRDefault="007958A4" w:rsidP="00074456">
      <w:pPr>
        <w:tabs>
          <w:tab w:val="right" w:pos="10206"/>
        </w:tabs>
        <w:spacing w:line="276" w:lineRule="auto"/>
        <w:ind w:left="567" w:right="56"/>
        <w:rPr>
          <w:color w:val="000000"/>
          <w:szCs w:val="22"/>
          <w:lang w:eastAsia="pl-PL"/>
        </w:rPr>
      </w:pPr>
    </w:p>
    <w:p w:rsidR="007958A4" w:rsidRDefault="00C82001" w:rsidP="00074456">
      <w:pPr>
        <w:ind w:left="567"/>
        <w:rPr>
          <w:szCs w:val="22"/>
        </w:rPr>
      </w:pPr>
      <w:r>
        <w:rPr>
          <w:szCs w:val="22"/>
        </w:rPr>
        <w:t>W związku z prowadzonymi przez Ministerstwo Cyfryzacji konsultacjami najnowszej wersji projektu rozporządzenia Parlamentu Europejskiego i Rady w sprawie poszanowania życia prywatnego oraz ochrony danych osobowych w łączności elektronicznej i uchylające dyrektywę 2002/58/WE, zaproponowanej przez  Prezy</w:t>
      </w:r>
      <w:r w:rsidR="00ED3D83">
        <w:rPr>
          <w:szCs w:val="22"/>
        </w:rPr>
        <w:t>dencję Rumuńską</w:t>
      </w:r>
      <w:r w:rsidR="00D049DE">
        <w:rPr>
          <w:szCs w:val="22"/>
        </w:rPr>
        <w:t xml:space="preserve"> (dokument nr 5934/19 z dnia 4 lutego 2019</w:t>
      </w:r>
      <w:r w:rsidR="00391AA0">
        <w:rPr>
          <w:szCs w:val="22"/>
        </w:rPr>
        <w:t xml:space="preserve"> r.</w:t>
      </w:r>
      <w:r>
        <w:rPr>
          <w:szCs w:val="22"/>
        </w:rPr>
        <w:t>) (dalej: projekt roz</w:t>
      </w:r>
      <w:r w:rsidR="00391AA0">
        <w:rPr>
          <w:szCs w:val="22"/>
        </w:rPr>
        <w:t>porządzenia),</w:t>
      </w:r>
      <w:r>
        <w:rPr>
          <w:szCs w:val="22"/>
        </w:rPr>
        <w:t xml:space="preserve"> Konfederacja Lewiatan, w załączeniu, przesyła stanowisko do projektu.</w:t>
      </w:r>
    </w:p>
    <w:p w:rsidR="007958A4" w:rsidRDefault="007958A4" w:rsidP="00074456">
      <w:pPr>
        <w:ind w:left="567"/>
      </w:pPr>
    </w:p>
    <w:p w:rsidR="007958A4" w:rsidRDefault="00C82001" w:rsidP="00D049DE">
      <w:pPr>
        <w:ind w:left="567"/>
        <w:rPr>
          <w:szCs w:val="22"/>
        </w:rPr>
      </w:pPr>
      <w:r>
        <w:rPr>
          <w:szCs w:val="22"/>
        </w:rPr>
        <w:t>Mając na uwadze dotychczasową, bardzo udaną współpracę z resortem cyfryzacji w ramach prac nad projektem rozporządzenia, wyrażamy nadzieję, że uwagi Konfederacji Lewiatan spotkają się z Państwa przychylnością.</w:t>
      </w:r>
    </w:p>
    <w:p w:rsidR="007958A4" w:rsidRDefault="007958A4" w:rsidP="00074456">
      <w:pPr>
        <w:ind w:left="567"/>
      </w:pPr>
    </w:p>
    <w:p w:rsidR="007958A4" w:rsidRDefault="00C82001" w:rsidP="00074456">
      <w:pPr>
        <w:ind w:left="567"/>
      </w:pPr>
      <w:r>
        <w:t>Z poważaniem,</w:t>
      </w:r>
    </w:p>
    <w:p w:rsidR="007958A4" w:rsidRDefault="007958A4" w:rsidP="00074456">
      <w:pPr>
        <w:ind w:left="567"/>
      </w:pPr>
    </w:p>
    <w:p w:rsidR="007958A4" w:rsidRDefault="007958A4" w:rsidP="00074456">
      <w:pPr>
        <w:ind w:left="567"/>
      </w:pPr>
    </w:p>
    <w:p w:rsidR="007958A4" w:rsidRDefault="00C82001" w:rsidP="00074456">
      <w:pPr>
        <w:ind w:left="567"/>
      </w:pPr>
      <w:r>
        <w:t>Henryka Bochniarz</w:t>
      </w:r>
    </w:p>
    <w:p w:rsidR="007958A4" w:rsidRDefault="00C82001" w:rsidP="00074456">
      <w:pPr>
        <w:ind w:left="567"/>
      </w:pPr>
      <w:r>
        <w:t>Prezydent Konfederacji Lewiatan</w:t>
      </w:r>
    </w:p>
    <w:p w:rsidR="007958A4" w:rsidRDefault="007958A4">
      <w:pPr>
        <w:ind w:left="283"/>
      </w:pPr>
    </w:p>
    <w:p w:rsidR="007958A4" w:rsidRDefault="007958A4">
      <w:pPr>
        <w:ind w:left="283"/>
      </w:pPr>
    </w:p>
    <w:p w:rsidR="007958A4" w:rsidRPr="00437474" w:rsidRDefault="007958A4" w:rsidP="00CC27EF">
      <w:pPr>
        <w:ind w:left="0"/>
        <w:rPr>
          <w:color w:val="000000"/>
          <w:szCs w:val="22"/>
          <w:u w:val="single"/>
        </w:rPr>
      </w:pPr>
    </w:p>
    <w:p w:rsidR="007958A4" w:rsidRPr="00437474" w:rsidRDefault="00437474">
      <w:pPr>
        <w:ind w:left="283"/>
        <w:rPr>
          <w:color w:val="000000"/>
          <w:szCs w:val="22"/>
          <w:u w:val="single"/>
        </w:rPr>
      </w:pPr>
      <w:r>
        <w:rPr>
          <w:color w:val="000000"/>
          <w:szCs w:val="22"/>
        </w:rPr>
        <w:t xml:space="preserve">        </w:t>
      </w:r>
      <w:r w:rsidRPr="00437474">
        <w:rPr>
          <w:color w:val="000000"/>
          <w:szCs w:val="22"/>
          <w:u w:val="single"/>
        </w:rPr>
        <w:t>Do wiadomości:</w:t>
      </w:r>
    </w:p>
    <w:p w:rsidR="00437474" w:rsidRPr="008F50BD" w:rsidRDefault="00437474" w:rsidP="00CC27EF">
      <w:pPr>
        <w:pStyle w:val="Akapitzlist"/>
        <w:numPr>
          <w:ilvl w:val="0"/>
          <w:numId w:val="6"/>
        </w:numPr>
        <w:rPr>
          <w:b/>
          <w:color w:val="000000"/>
          <w:szCs w:val="22"/>
        </w:rPr>
      </w:pPr>
      <w:r w:rsidRPr="008F50BD">
        <w:rPr>
          <w:b/>
          <w:color w:val="000000"/>
          <w:szCs w:val="22"/>
        </w:rPr>
        <w:t>Pan Andrzej Sadoś</w:t>
      </w:r>
    </w:p>
    <w:p w:rsidR="00437474" w:rsidRDefault="00437474" w:rsidP="00437474">
      <w:pPr>
        <w:pStyle w:val="Akapitzlist"/>
        <w:ind w:left="708"/>
        <w:rPr>
          <w:color w:val="000000"/>
          <w:szCs w:val="22"/>
        </w:rPr>
      </w:pPr>
      <w:r>
        <w:rPr>
          <w:color w:val="000000"/>
          <w:szCs w:val="22"/>
        </w:rPr>
        <w:t xml:space="preserve">Ambasador </w:t>
      </w:r>
      <w:r w:rsidR="0092560C">
        <w:rPr>
          <w:color w:val="000000"/>
          <w:szCs w:val="22"/>
        </w:rPr>
        <w:t>Nadzwyczajny i P</w:t>
      </w:r>
      <w:r>
        <w:rPr>
          <w:color w:val="000000"/>
          <w:szCs w:val="22"/>
        </w:rPr>
        <w:t>ełnomocny</w:t>
      </w:r>
    </w:p>
    <w:p w:rsidR="00437474" w:rsidRDefault="00437474" w:rsidP="00437474">
      <w:pPr>
        <w:pStyle w:val="Akapitzlist"/>
        <w:ind w:left="708"/>
        <w:rPr>
          <w:rFonts w:asciiTheme="minorHAnsi" w:hAnsiTheme="minorHAnsi" w:cstheme="minorHAnsi"/>
          <w:bCs/>
          <w:color w:val="000000"/>
          <w:szCs w:val="22"/>
          <w:shd w:val="clear" w:color="auto" w:fill="FFFFFF"/>
        </w:rPr>
      </w:pPr>
      <w:r w:rsidRPr="00437474">
        <w:rPr>
          <w:rFonts w:asciiTheme="minorHAnsi" w:hAnsiTheme="minorHAnsi" w:cstheme="minorHAnsi"/>
          <w:bCs/>
          <w:color w:val="000000"/>
          <w:szCs w:val="22"/>
          <w:shd w:val="clear" w:color="auto" w:fill="FFFFFF"/>
        </w:rPr>
        <w:t>Stały Przedstawiciel RP przy UE</w:t>
      </w:r>
    </w:p>
    <w:p w:rsidR="00CC27EF" w:rsidRPr="008F50BD" w:rsidRDefault="00CC27EF" w:rsidP="00CC27EF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color w:val="000000"/>
          <w:szCs w:val="22"/>
        </w:rPr>
      </w:pPr>
      <w:r w:rsidRPr="008F50BD">
        <w:rPr>
          <w:rFonts w:asciiTheme="minorHAnsi" w:hAnsiTheme="minorHAnsi" w:cstheme="minorHAnsi"/>
          <w:b/>
          <w:bCs/>
          <w:color w:val="000000"/>
          <w:szCs w:val="22"/>
          <w:shd w:val="clear" w:color="auto" w:fill="FFFFFF"/>
        </w:rPr>
        <w:t>Pan Michał Boni</w:t>
      </w:r>
    </w:p>
    <w:p w:rsidR="00CC27EF" w:rsidRDefault="00CC27EF" w:rsidP="00CC27EF">
      <w:pPr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Eurodeputowany</w:t>
      </w:r>
    </w:p>
    <w:p w:rsidR="00CC27EF" w:rsidRPr="00CC27EF" w:rsidRDefault="00CC27EF" w:rsidP="00CC27EF">
      <w:pPr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7958A4" w:rsidRDefault="007958A4">
      <w:pPr>
        <w:ind w:left="283"/>
        <w:rPr>
          <w:color w:val="000000"/>
          <w:szCs w:val="22"/>
        </w:rPr>
      </w:pPr>
    </w:p>
    <w:p w:rsidR="00D049DE" w:rsidRDefault="00D049DE" w:rsidP="00437474">
      <w:pPr>
        <w:ind w:left="0"/>
        <w:rPr>
          <w:color w:val="000000"/>
          <w:szCs w:val="22"/>
        </w:rPr>
      </w:pPr>
    </w:p>
    <w:p w:rsidR="007958A4" w:rsidRDefault="00C82001" w:rsidP="00EA7355">
      <w:pPr>
        <w:rPr>
          <w:color w:val="000000"/>
          <w:szCs w:val="22"/>
        </w:rPr>
      </w:pPr>
      <w:r>
        <w:rPr>
          <w:color w:val="000000"/>
          <w:szCs w:val="22"/>
        </w:rPr>
        <w:t>Załącznik:</w:t>
      </w:r>
    </w:p>
    <w:p w:rsidR="007958A4" w:rsidRDefault="007958A4" w:rsidP="00EA7355">
      <w:pPr>
        <w:rPr>
          <w:color w:val="000000"/>
          <w:szCs w:val="22"/>
        </w:rPr>
      </w:pPr>
    </w:p>
    <w:p w:rsidR="007958A4" w:rsidRDefault="00C82001" w:rsidP="00EA7355">
      <w:pPr>
        <w:rPr>
          <w:color w:val="000000"/>
          <w:szCs w:val="22"/>
        </w:rPr>
      </w:pPr>
      <w:r>
        <w:rPr>
          <w:color w:val="000000"/>
          <w:szCs w:val="22"/>
        </w:rPr>
        <w:t>Stanowisko Konfederacji Lewiatan odnoszące się do projektu rozporządzenia Parlamentu Europejskiego i Rady w sprawie poszanowania życia prywatnego oraz ochrony danych osobowych w łączności elektronicznej i u</w:t>
      </w:r>
      <w:r w:rsidR="00391AA0">
        <w:rPr>
          <w:color w:val="000000"/>
          <w:szCs w:val="22"/>
        </w:rPr>
        <w:t xml:space="preserve">chylające dyrektywę 2002/58/WE </w:t>
      </w:r>
      <w:r w:rsidR="00D049DE">
        <w:rPr>
          <w:szCs w:val="22"/>
        </w:rPr>
        <w:t>(dokument nr 5934/19 z dnia 4 lutego 2019 r.)</w:t>
      </w:r>
    </w:p>
    <w:p w:rsidR="00391AA0" w:rsidRPr="00391AA0" w:rsidRDefault="00391AA0" w:rsidP="00391AA0">
      <w:pPr>
        <w:ind w:left="283"/>
        <w:jc w:val="center"/>
        <w:rPr>
          <w:b/>
          <w:color w:val="000000"/>
          <w:szCs w:val="22"/>
        </w:rPr>
      </w:pPr>
      <w:r w:rsidRPr="00391AA0">
        <w:rPr>
          <w:b/>
          <w:color w:val="000000"/>
          <w:szCs w:val="22"/>
        </w:rPr>
        <w:lastRenderedPageBreak/>
        <w:t>Stanowisko Konfederacji Lewiatan odnoszące się do projektu rozporządzenia Parlamentu Europejskiego i Rady w sprawie poszanowania życia prywatnego oraz ochrony danych osobowych w łączności elektronicznej i u</w:t>
      </w:r>
      <w:r>
        <w:rPr>
          <w:b/>
          <w:color w:val="000000"/>
          <w:szCs w:val="22"/>
        </w:rPr>
        <w:t xml:space="preserve">chylające dyrektywę 2002/58/WE </w:t>
      </w:r>
      <w:r w:rsidR="00D049DE">
        <w:rPr>
          <w:szCs w:val="22"/>
        </w:rPr>
        <w:t>(</w:t>
      </w:r>
      <w:r w:rsidR="00D049DE" w:rsidRPr="00D049DE">
        <w:rPr>
          <w:b/>
          <w:szCs w:val="22"/>
        </w:rPr>
        <w:t>dokument nr 5934/19 z dnia 4 lutego 2019 r.)</w:t>
      </w:r>
    </w:p>
    <w:p w:rsidR="00CA7F28" w:rsidRDefault="00CA7F28" w:rsidP="00CA7F28">
      <w:pPr>
        <w:ind w:left="0"/>
        <w:rPr>
          <w:b/>
          <w:bCs/>
          <w:color w:val="000000"/>
          <w:szCs w:val="22"/>
        </w:rPr>
      </w:pPr>
    </w:p>
    <w:p w:rsidR="00CA7F28" w:rsidRPr="00CA7F28" w:rsidRDefault="00CA7F28" w:rsidP="00CA7F28">
      <w:pPr>
        <w:ind w:left="0"/>
        <w:rPr>
          <w:b/>
          <w:bCs/>
          <w:color w:val="000000"/>
          <w:szCs w:val="22"/>
        </w:rPr>
      </w:pPr>
    </w:p>
    <w:p w:rsidR="008F50BD" w:rsidRDefault="008F50BD" w:rsidP="00CA7F2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color w:val="000000"/>
          <w:szCs w:val="22"/>
        </w:rPr>
      </w:pPr>
      <w:r>
        <w:rPr>
          <w:rFonts w:asciiTheme="minorHAnsi" w:hAnsiTheme="minorHAnsi" w:cstheme="minorHAnsi"/>
          <w:bCs/>
          <w:color w:val="000000"/>
          <w:szCs w:val="22"/>
        </w:rPr>
        <w:t>Uwagi do motywu 13 preambuły projektu rozporządzenia</w:t>
      </w:r>
    </w:p>
    <w:p w:rsidR="008F50BD" w:rsidRDefault="008F50BD" w:rsidP="008F50BD">
      <w:pPr>
        <w:rPr>
          <w:rFonts w:asciiTheme="minorHAnsi" w:hAnsiTheme="minorHAnsi" w:cstheme="minorHAnsi"/>
          <w:bCs/>
          <w:color w:val="000000"/>
          <w:szCs w:val="22"/>
        </w:rPr>
      </w:pPr>
    </w:p>
    <w:p w:rsidR="008F50BD" w:rsidRPr="008F50BD" w:rsidRDefault="008F50BD" w:rsidP="008F50BD">
      <w:pPr>
        <w:rPr>
          <w:rFonts w:ascii="Times New Roman" w:hAnsi="Times New Roman" w:cs="Times New Roman"/>
          <w:color w:val="auto"/>
          <w:sz w:val="24"/>
          <w:lang w:val="en-GB"/>
        </w:rPr>
      </w:pPr>
      <w:r w:rsidRPr="008F50BD">
        <w:rPr>
          <w:b/>
          <w:bCs/>
          <w:u w:val="single"/>
          <w:lang w:val="en-GB"/>
        </w:rPr>
        <w:t>IoT/M2M &amp; Cookies </w:t>
      </w:r>
      <w:r>
        <w:rPr>
          <w:b/>
          <w:bCs/>
          <w:u w:val="single"/>
          <w:lang w:val="en-GB"/>
        </w:rPr>
        <w:t>plus hotspost and WIFI</w:t>
      </w:r>
    </w:p>
    <w:p w:rsidR="008F50BD" w:rsidRPr="008F50BD" w:rsidRDefault="008F50BD" w:rsidP="008F50BD">
      <w:pPr>
        <w:pStyle w:val="Akapitzlist"/>
        <w:numPr>
          <w:ilvl w:val="0"/>
          <w:numId w:val="8"/>
        </w:numPr>
        <w:rPr>
          <w:lang w:val="en-GB"/>
        </w:rPr>
      </w:pPr>
      <w:r w:rsidRPr="008F50BD">
        <w:rPr>
          <w:lang w:val="en-GB"/>
        </w:rPr>
        <w:t xml:space="preserve">Member States are concerned about the impact on IoT, machine-to-machine communication and connected cars. So in January, the Commission circulated a non-paper, acknowledging that ePrivacy would indeed have an impact. The Presidency text seem to make it more explicit that the Regulation indeed applies to these. </w:t>
      </w:r>
    </w:p>
    <w:p w:rsidR="008F50BD" w:rsidRDefault="008F50BD" w:rsidP="008F50BD">
      <w:pPr>
        <w:rPr>
          <w:lang w:val="en-GB"/>
        </w:rPr>
      </w:pPr>
    </w:p>
    <w:p w:rsidR="008F50BD" w:rsidRPr="008F50BD" w:rsidRDefault="008F50BD" w:rsidP="008F50BD">
      <w:pPr>
        <w:pStyle w:val="Akapitzlist"/>
        <w:numPr>
          <w:ilvl w:val="0"/>
          <w:numId w:val="8"/>
        </w:numPr>
        <w:rPr>
          <w:lang w:val="en-GB"/>
        </w:rPr>
      </w:pPr>
      <w:r w:rsidRPr="008F50BD">
        <w:rPr>
          <w:lang w:val="en-GB"/>
        </w:rPr>
        <w:t xml:space="preserve">Addtionally, we would the following question to be addressed in the </w:t>
      </w:r>
      <w:r>
        <w:rPr>
          <w:lang w:val="en-GB"/>
        </w:rPr>
        <w:t xml:space="preserve">forthcoming </w:t>
      </w:r>
      <w:r w:rsidRPr="008F50BD">
        <w:rPr>
          <w:lang w:val="en-GB"/>
        </w:rPr>
        <w:t xml:space="preserve">Working Group </w:t>
      </w:r>
      <w:r>
        <w:rPr>
          <w:lang w:val="en-GB"/>
        </w:rPr>
        <w:t>meeting:</w:t>
      </w:r>
    </w:p>
    <w:p w:rsidR="008F50BD" w:rsidRDefault="008F50BD" w:rsidP="008F50BD">
      <w:pPr>
        <w:rPr>
          <w:lang w:val="en-GB"/>
        </w:rPr>
      </w:pPr>
    </w:p>
    <w:p w:rsidR="008F50BD" w:rsidRPr="008F50BD" w:rsidRDefault="008F50BD" w:rsidP="008F50BD">
      <w:pPr>
        <w:pStyle w:val="Akapitzlist"/>
        <w:ind w:left="1428"/>
        <w:rPr>
          <w:color w:val="auto"/>
          <w:lang w:val="en-GB"/>
        </w:rPr>
      </w:pPr>
      <w:r w:rsidRPr="008F50BD">
        <w:rPr>
          <w:lang w:val="en-GB"/>
        </w:rPr>
        <w:t>Does the Presidency intend to impose new obligations on companies providing services, e.g. by means of hotspots or WIFI technology?</w:t>
      </w:r>
    </w:p>
    <w:p w:rsidR="008F50BD" w:rsidRPr="008F50BD" w:rsidRDefault="008F50BD" w:rsidP="008F50BD">
      <w:pPr>
        <w:pStyle w:val="Akapitzlist"/>
        <w:ind w:left="1428"/>
        <w:rPr>
          <w:lang w:val="en-GB"/>
        </w:rPr>
      </w:pPr>
      <w:r w:rsidRPr="008F50BD">
        <w:rPr>
          <w:lang w:val="en-GB"/>
        </w:rPr>
        <w:t xml:space="preserve">No analysis has been conducted to explain why the Regulation should cover „networks proving access to a group of end-users which is not pre-defined and where end-users get access to the network under the same conditions” and how telecom operators should identify that type of networks. </w:t>
      </w:r>
    </w:p>
    <w:p w:rsidR="008F50BD" w:rsidRDefault="008F50BD" w:rsidP="008F50BD">
      <w:pPr>
        <w:ind w:left="0"/>
        <w:rPr>
          <w:lang w:val="en-GB"/>
        </w:rPr>
      </w:pPr>
    </w:p>
    <w:p w:rsidR="008F50BD" w:rsidRPr="00970D88" w:rsidRDefault="008F50BD" w:rsidP="00970D8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color w:val="000000"/>
          <w:szCs w:val="22"/>
        </w:rPr>
      </w:pPr>
      <w:r w:rsidRPr="00970D88">
        <w:t xml:space="preserve">Uwagi do motywu 20a </w:t>
      </w:r>
      <w:r w:rsidR="00970D88">
        <w:rPr>
          <w:rFonts w:asciiTheme="minorHAnsi" w:hAnsiTheme="minorHAnsi" w:cstheme="minorHAnsi"/>
          <w:bCs/>
          <w:color w:val="000000"/>
          <w:szCs w:val="22"/>
        </w:rPr>
        <w:t>projektu rozporządzenia</w:t>
      </w:r>
    </w:p>
    <w:p w:rsidR="008F50BD" w:rsidRPr="00970D88" w:rsidRDefault="008F50BD" w:rsidP="008F50BD">
      <w:pPr>
        <w:pStyle w:val="Akapitzlist"/>
        <w:ind w:left="1003"/>
      </w:pPr>
    </w:p>
    <w:p w:rsidR="008F50BD" w:rsidRDefault="008F50BD" w:rsidP="008F50BD">
      <w:pPr>
        <w:rPr>
          <w:lang w:val="en-GB"/>
        </w:rPr>
      </w:pPr>
      <w:r w:rsidRPr="008F50BD">
        <w:rPr>
          <w:lang w:val="en-GB"/>
        </w:rPr>
        <w:t>Interestingly, the answer to the question "how would consent work for connected cars" is a revised text on browsers and cookies (20a). Please note that the suggested language is useful, but not exac</w:t>
      </w:r>
      <w:r>
        <w:rPr>
          <w:lang w:val="en-GB"/>
        </w:rPr>
        <w:t>tly answering the question.</w:t>
      </w:r>
    </w:p>
    <w:p w:rsidR="008F50BD" w:rsidRPr="008F50BD" w:rsidRDefault="008F50BD" w:rsidP="008F50BD">
      <w:pPr>
        <w:rPr>
          <w:lang w:val="en-GB"/>
        </w:rPr>
      </w:pPr>
    </w:p>
    <w:p w:rsidR="00CA7F28" w:rsidRPr="008F50BD" w:rsidRDefault="00CA7F28" w:rsidP="008F50B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color w:val="000000"/>
          <w:szCs w:val="22"/>
        </w:rPr>
      </w:pPr>
      <w:r w:rsidRPr="00CA7F28">
        <w:rPr>
          <w:rFonts w:asciiTheme="minorHAnsi" w:hAnsiTheme="minorHAnsi" w:cstheme="minorHAnsi"/>
          <w:bCs/>
          <w:color w:val="000000"/>
          <w:szCs w:val="22"/>
        </w:rPr>
        <w:t xml:space="preserve">Uwagi do motywu 21 </w:t>
      </w:r>
      <w:r>
        <w:rPr>
          <w:rFonts w:asciiTheme="minorHAnsi" w:hAnsiTheme="minorHAnsi" w:cstheme="minorHAnsi"/>
          <w:bCs/>
          <w:color w:val="000000"/>
          <w:szCs w:val="22"/>
        </w:rPr>
        <w:t xml:space="preserve">preambuły </w:t>
      </w:r>
      <w:r w:rsidR="008F50BD">
        <w:rPr>
          <w:rFonts w:asciiTheme="minorHAnsi" w:hAnsiTheme="minorHAnsi" w:cstheme="minorHAnsi"/>
          <w:bCs/>
          <w:color w:val="000000"/>
          <w:szCs w:val="22"/>
        </w:rPr>
        <w:t>projektu rozporządzenia</w:t>
      </w:r>
    </w:p>
    <w:p w:rsidR="00CA7F28" w:rsidRPr="00CA7F28" w:rsidRDefault="00CA7F28" w:rsidP="008F50BD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Cs w:val="22"/>
          <w:lang w:val="en-GB" w:eastAsia="en-GB"/>
        </w:rPr>
      </w:pPr>
      <w:r w:rsidRPr="00CA7F28">
        <w:rPr>
          <w:color w:val="000000" w:themeColor="text1"/>
          <w:szCs w:val="22"/>
          <w:lang w:val="en-GB"/>
        </w:rPr>
        <w:t>The additional new language provided at the end of recital 21 (page 4) is not helpful, as it covers only a very specific case, in which an information society service provider gives terminal equipment to a company, which then allows employees the usage of the equipment.</w:t>
      </w:r>
    </w:p>
    <w:p w:rsidR="00CA7F28" w:rsidRPr="00CA7F28" w:rsidRDefault="00CA7F28" w:rsidP="008F50BD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Cs w:val="22"/>
          <w:lang w:val="en-GB"/>
        </w:rPr>
      </w:pPr>
      <w:r w:rsidRPr="00CA7F28">
        <w:rPr>
          <w:color w:val="000000" w:themeColor="text1"/>
          <w:szCs w:val="22"/>
          <w:lang w:val="en-GB"/>
        </w:rPr>
        <w:t>This constellation does not cover regular scenarios, whereas business software needs to be updated on terminal equipment of a company (i.e. equipment owned by the company - e.g. used by employees to control robots in a production lane - which is not provided by a information society service provider), or where employees decide to use their own terminal equipment for business software (which needs to be updated and managed by the company).</w:t>
      </w:r>
    </w:p>
    <w:p w:rsidR="00CA7F28" w:rsidRPr="00CA7F28" w:rsidRDefault="00CA7F28" w:rsidP="008F50BD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Cs w:val="22"/>
          <w:lang w:val="en-GB"/>
        </w:rPr>
      </w:pPr>
      <w:r w:rsidRPr="00CA7F28">
        <w:rPr>
          <w:color w:val="000000" w:themeColor="text1"/>
          <w:szCs w:val="22"/>
          <w:lang w:val="en-GB"/>
        </w:rPr>
        <w:t>We need a clear answer to important question when the 'end-user' is a company (i.e. when communication and usage of terminal equipment is carried our for non-private business reasons) and when an employee is the end-user (i.e. in case of private communication/usage of terminal equipment).</w:t>
      </w:r>
    </w:p>
    <w:p w:rsidR="00CA7F28" w:rsidRDefault="00CA7F28" w:rsidP="008F50BD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  <w:szCs w:val="22"/>
          <w:lang w:val="en-GB"/>
        </w:rPr>
      </w:pPr>
      <w:r w:rsidRPr="00CA7F28">
        <w:rPr>
          <w:color w:val="000000" w:themeColor="text1"/>
          <w:szCs w:val="22"/>
          <w:lang w:val="en-GB"/>
        </w:rPr>
        <w:t>This needs to be answered in the articles or in clear recitals to provide legal certainty, a secure network and information technology environment for companies and software which reflects the business needs of a company).</w:t>
      </w:r>
    </w:p>
    <w:p w:rsidR="008F50BD" w:rsidRDefault="008F50BD" w:rsidP="008F50BD">
      <w:pPr>
        <w:pStyle w:val="Akapitzlist"/>
        <w:numPr>
          <w:ilvl w:val="0"/>
          <w:numId w:val="4"/>
        </w:numPr>
        <w:spacing w:before="100" w:beforeAutospacing="1" w:after="100" w:afterAutospacing="1"/>
        <w:jc w:val="left"/>
        <w:rPr>
          <w:color w:val="000000" w:themeColor="text1"/>
          <w:szCs w:val="22"/>
        </w:rPr>
      </w:pPr>
      <w:r w:rsidRPr="008F50BD">
        <w:rPr>
          <w:color w:val="000000" w:themeColor="text1"/>
          <w:szCs w:val="22"/>
        </w:rPr>
        <w:t xml:space="preserve">Uwagi do art. 6 (1a) projektu rozporządzenia </w:t>
      </w:r>
    </w:p>
    <w:p w:rsidR="008F50BD" w:rsidRPr="008F50BD" w:rsidRDefault="008F50BD" w:rsidP="008F50BD">
      <w:pPr>
        <w:pStyle w:val="Akapitzlist"/>
        <w:spacing w:before="100" w:beforeAutospacing="1" w:after="100" w:afterAutospacing="1"/>
        <w:ind w:left="1003"/>
        <w:jc w:val="left"/>
        <w:rPr>
          <w:color w:val="000000" w:themeColor="text1"/>
          <w:szCs w:val="22"/>
        </w:rPr>
      </w:pPr>
    </w:p>
    <w:p w:rsidR="008F50BD" w:rsidRPr="008F50BD" w:rsidRDefault="008F50BD" w:rsidP="008F50BD">
      <w:pPr>
        <w:pStyle w:val="Akapitzlist"/>
        <w:ind w:left="1003"/>
        <w:rPr>
          <w:lang w:val="en-GB"/>
        </w:rPr>
      </w:pPr>
      <w:r w:rsidRPr="008F50BD">
        <w:rPr>
          <w:b/>
          <w:bCs/>
          <w:u w:val="single"/>
          <w:lang w:val="en-GB"/>
        </w:rPr>
        <w:t>Child safety</w:t>
      </w:r>
    </w:p>
    <w:p w:rsidR="008F50BD" w:rsidRPr="008F50BD" w:rsidRDefault="008F50BD" w:rsidP="008F50BD">
      <w:pPr>
        <w:pStyle w:val="Akapitzlist"/>
        <w:ind w:left="1003"/>
        <w:rPr>
          <w:lang w:val="en-GB"/>
        </w:rPr>
      </w:pPr>
      <w:r w:rsidRPr="008F50BD">
        <w:rPr>
          <w:lang w:val="en-GB"/>
        </w:rPr>
        <w:t>The Council text recognises the need to </w:t>
      </w:r>
      <w:r w:rsidRPr="008F50BD">
        <w:rPr>
          <w:b/>
          <w:bCs/>
          <w:lang w:val="en-GB"/>
        </w:rPr>
        <w:t>allow the processing </w:t>
      </w:r>
      <w:r w:rsidRPr="008F50BD">
        <w:rPr>
          <w:lang w:val="en-GB"/>
        </w:rPr>
        <w:t>of communication content and metadata to enable the detection and deletion of material constituting child porn. This is welcomed.</w:t>
      </w:r>
      <w:r>
        <w:rPr>
          <w:lang w:val="en-GB"/>
        </w:rPr>
        <w:t xml:space="preserve"> </w:t>
      </w:r>
      <w:r w:rsidRPr="008F50BD">
        <w:rPr>
          <w:lang w:val="en-GB"/>
        </w:rPr>
        <w:t>However, the text also suggest that providers should "</w:t>
      </w:r>
      <w:r w:rsidRPr="008F50BD">
        <w:rPr>
          <w:b/>
          <w:bCs/>
          <w:lang w:val="en-GB"/>
        </w:rPr>
        <w:t>not analyze </w:t>
      </w:r>
      <w:r w:rsidRPr="008F50BD">
        <w:rPr>
          <w:lang w:val="en-GB"/>
        </w:rPr>
        <w:t xml:space="preserve">the actual communication content". It is unclear how to detect without analyzing, especially new content. </w:t>
      </w:r>
    </w:p>
    <w:p w:rsidR="008F50BD" w:rsidRPr="00970D88" w:rsidRDefault="008F50BD" w:rsidP="008F50BD">
      <w:pPr>
        <w:rPr>
          <w:lang w:val="en-GB"/>
        </w:rPr>
      </w:pPr>
    </w:p>
    <w:p w:rsidR="008F50BD" w:rsidRPr="008F50BD" w:rsidRDefault="008F50BD" w:rsidP="008F50BD">
      <w:pPr>
        <w:pStyle w:val="Akapitzlist"/>
        <w:ind w:left="1003"/>
        <w:rPr>
          <w:rFonts w:asciiTheme="minorHAnsi" w:hAnsiTheme="minorHAnsi" w:cstheme="minorHAnsi"/>
          <w:bCs/>
          <w:color w:val="000000"/>
          <w:szCs w:val="22"/>
          <w:lang w:val="en-GB"/>
        </w:rPr>
      </w:pPr>
      <w:r w:rsidRPr="008F50BD">
        <w:rPr>
          <w:lang w:val="en-GB"/>
        </w:rPr>
        <w:t>Equally, the language </w:t>
      </w:r>
      <w:r w:rsidRPr="008F50BD">
        <w:rPr>
          <w:b/>
          <w:bCs/>
          <w:lang w:val="en-GB"/>
        </w:rPr>
        <w:t>prohibits storing</w:t>
      </w:r>
      <w:r w:rsidRPr="008F50BD">
        <w:rPr>
          <w:lang w:val="en-GB"/>
        </w:rPr>
        <w:t> any copies, yet content reported to NICMIC needs to be preserved for a certain period of time in case there is a legal process for law enforcement access.</w:t>
      </w:r>
    </w:p>
    <w:p w:rsidR="00391AA0" w:rsidRPr="00391AA0" w:rsidRDefault="00391AA0" w:rsidP="008F50BD">
      <w:pPr>
        <w:shd w:val="clear" w:color="auto" w:fill="FFFFFF"/>
        <w:ind w:left="0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:rsidR="007958A4" w:rsidRPr="00074456" w:rsidRDefault="007958A4" w:rsidP="00391AA0">
      <w:pPr>
        <w:ind w:left="0"/>
        <w:rPr>
          <w:b/>
          <w:bCs/>
          <w:color w:val="000000"/>
          <w:szCs w:val="22"/>
          <w:lang w:val="en-US"/>
        </w:rPr>
      </w:pPr>
    </w:p>
    <w:p w:rsidR="007958A4" w:rsidRPr="00074456" w:rsidRDefault="00391AA0">
      <w:pPr>
        <w:ind w:left="283"/>
        <w:rPr>
          <w:b/>
          <w:i/>
          <w:color w:val="000000"/>
          <w:szCs w:val="22"/>
          <w:lang w:val="en-US"/>
        </w:rPr>
      </w:pPr>
      <w:r>
        <w:rPr>
          <w:b/>
          <w:i/>
          <w:color w:val="000000"/>
          <w:szCs w:val="22"/>
          <w:lang w:val="en-US"/>
        </w:rPr>
        <w:t xml:space="preserve">KL/                               </w:t>
      </w:r>
      <w:r w:rsidR="00074456">
        <w:rPr>
          <w:b/>
          <w:i/>
          <w:color w:val="000000"/>
          <w:szCs w:val="22"/>
          <w:lang w:val="en-US"/>
        </w:rPr>
        <w:t>/</w:t>
      </w:r>
      <w:r w:rsidR="00A90351">
        <w:rPr>
          <w:b/>
          <w:i/>
          <w:color w:val="000000"/>
          <w:szCs w:val="22"/>
          <w:lang w:val="en-US"/>
        </w:rPr>
        <w:t>AM/2019</w:t>
      </w:r>
    </w:p>
    <w:p w:rsidR="007958A4" w:rsidRPr="00074456" w:rsidRDefault="007958A4">
      <w:pPr>
        <w:ind w:left="283"/>
        <w:rPr>
          <w:color w:val="000000"/>
          <w:szCs w:val="22"/>
          <w:lang w:val="en-US"/>
        </w:rPr>
      </w:pPr>
    </w:p>
    <w:p w:rsidR="007958A4" w:rsidRPr="00074456" w:rsidRDefault="007958A4">
      <w:pPr>
        <w:ind w:left="283"/>
        <w:rPr>
          <w:lang w:val="en-US"/>
        </w:rPr>
      </w:pPr>
    </w:p>
    <w:sectPr w:rsidR="007958A4" w:rsidRPr="00074456">
      <w:headerReference w:type="default" r:id="rId7"/>
      <w:footerReference w:type="default" r:id="rId8"/>
      <w:pgSz w:w="11906" w:h="16838"/>
      <w:pgMar w:top="851" w:right="991" w:bottom="2269" w:left="1134" w:header="0" w:footer="38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CD" w:rsidRDefault="004810CD">
      <w:r>
        <w:separator/>
      </w:r>
    </w:p>
  </w:endnote>
  <w:endnote w:type="continuationSeparator" w:id="0">
    <w:p w:rsidR="004810CD" w:rsidRDefault="0048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A4" w:rsidRDefault="00C82001">
    <w:pPr>
      <w:pStyle w:val="Stopka"/>
      <w:ind w:left="567"/>
      <w:jc w:val="right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165225" cy="2006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247" r="-43" b="-247"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20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913755" cy="813435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8A4" w:rsidRDefault="00C82001">
    <w:pPr>
      <w:pStyle w:val="Stopka"/>
      <w:jc w:val="right"/>
    </w:pPr>
    <w:r>
      <w:rPr>
        <w:color w:val="002060"/>
        <w:sz w:val="20"/>
        <w:szCs w:val="20"/>
      </w:rPr>
      <w:t xml:space="preserve">- </w:t>
    </w:r>
    <w:r>
      <w:rPr>
        <w:color w:val="002060"/>
        <w:sz w:val="20"/>
        <w:szCs w:val="20"/>
      </w:rPr>
      <w:fldChar w:fldCharType="begin"/>
    </w:r>
    <w:r>
      <w:instrText>PAGE</w:instrText>
    </w:r>
    <w:r>
      <w:fldChar w:fldCharType="separate"/>
    </w:r>
    <w:r w:rsidR="004810CD">
      <w:rPr>
        <w:noProof/>
      </w:rPr>
      <w:t>1</w:t>
    </w:r>
    <w:r>
      <w:fldChar w:fldCharType="end"/>
    </w:r>
    <w:r>
      <w:rPr>
        <w:color w:val="002060"/>
        <w:sz w:val="20"/>
        <w:szCs w:val="20"/>
        <w:lang w:eastAsia="pl-PL"/>
      </w:rPr>
      <w:t xml:space="preserve"> -</w:t>
    </w:r>
  </w:p>
  <w:p w:rsidR="007958A4" w:rsidRDefault="007958A4">
    <w:pPr>
      <w:pStyle w:val="Stopka"/>
      <w:rPr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CD" w:rsidRDefault="004810CD">
      <w:r>
        <w:separator/>
      </w:r>
    </w:p>
  </w:footnote>
  <w:footnote w:type="continuationSeparator" w:id="0">
    <w:p w:rsidR="004810CD" w:rsidRDefault="0048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A4" w:rsidRDefault="00C82001">
    <w:pPr>
      <w:pStyle w:val="Nagwek"/>
      <w:tabs>
        <w:tab w:val="right" w:pos="10686"/>
      </w:tabs>
      <w:ind w:right="-140" w:hanging="142"/>
      <w:jc w:val="center"/>
      <w:rPr>
        <w:rFonts w:eastAsia="Calibri"/>
      </w:rPr>
    </w:pPr>
    <w:r>
      <w:rPr>
        <w:rFonts w:eastAsia="Calibri"/>
      </w:rPr>
      <w:t xml:space="preserve">                                                                                                                                            </w:t>
    </w:r>
  </w:p>
  <w:p w:rsidR="007958A4" w:rsidRDefault="007958A4">
    <w:pPr>
      <w:pStyle w:val="Nagwek"/>
      <w:tabs>
        <w:tab w:val="right" w:pos="10686"/>
      </w:tabs>
      <w:ind w:left="567" w:right="-140"/>
    </w:pPr>
  </w:p>
  <w:p w:rsidR="007958A4" w:rsidRDefault="007958A4">
    <w:pPr>
      <w:pStyle w:val="Nagwek"/>
      <w:tabs>
        <w:tab w:val="right" w:pos="10686"/>
      </w:tabs>
      <w:ind w:right="-140" w:hanging="142"/>
    </w:pPr>
  </w:p>
  <w:tbl>
    <w:tblPr>
      <w:tblW w:w="9639" w:type="dxa"/>
      <w:tblInd w:w="425" w:type="dxa"/>
      <w:tblLook w:val="0000" w:firstRow="0" w:lastRow="0" w:firstColumn="0" w:lastColumn="0" w:noHBand="0" w:noVBand="0"/>
    </w:tblPr>
    <w:tblGrid>
      <w:gridCol w:w="3618"/>
      <w:gridCol w:w="6021"/>
    </w:tblGrid>
    <w:tr w:rsidR="007958A4">
      <w:tc>
        <w:tcPr>
          <w:tcW w:w="3618" w:type="dxa"/>
          <w:shd w:val="clear" w:color="auto" w:fill="auto"/>
        </w:tcPr>
        <w:p w:rsidR="007958A4" w:rsidRDefault="00C82001" w:rsidP="00074456">
          <w:pPr>
            <w:pStyle w:val="Nagwek"/>
            <w:tabs>
              <w:tab w:val="right" w:pos="10686"/>
            </w:tabs>
            <w:ind w:left="142" w:right="-140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13105" cy="932815"/>
                <wp:effectExtent l="0" t="0" r="0" b="0"/>
                <wp:docPr id="1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0" t="-83" r="-110" b="-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32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0" w:type="dxa"/>
          <w:shd w:val="clear" w:color="auto" w:fill="auto"/>
        </w:tcPr>
        <w:p w:rsidR="007958A4" w:rsidRDefault="007958A4">
          <w:pPr>
            <w:pStyle w:val="Nagwek"/>
            <w:tabs>
              <w:tab w:val="right" w:pos="10686"/>
            </w:tabs>
            <w:snapToGrid w:val="0"/>
            <w:ind w:right="-140"/>
            <w:jc w:val="right"/>
          </w:pPr>
        </w:p>
      </w:tc>
    </w:tr>
  </w:tbl>
  <w:p w:rsidR="007958A4" w:rsidRDefault="007958A4">
    <w:pPr>
      <w:pStyle w:val="Nagwek"/>
      <w:tabs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0836"/>
    <w:multiLevelType w:val="hybridMultilevel"/>
    <w:tmpl w:val="AE94FFC4"/>
    <w:lvl w:ilvl="0" w:tplc="C4B6F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206685"/>
    <w:multiLevelType w:val="multilevel"/>
    <w:tmpl w:val="99468884"/>
    <w:lvl w:ilvl="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46111"/>
    <w:multiLevelType w:val="hybridMultilevel"/>
    <w:tmpl w:val="FDFEC330"/>
    <w:lvl w:ilvl="0" w:tplc="6FC680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3" w:hanging="360"/>
      </w:pPr>
    </w:lvl>
    <w:lvl w:ilvl="2" w:tplc="0809001B" w:tentative="1">
      <w:start w:val="1"/>
      <w:numFmt w:val="lowerRoman"/>
      <w:lvlText w:val="%3."/>
      <w:lvlJc w:val="right"/>
      <w:pPr>
        <w:ind w:left="2503" w:hanging="180"/>
      </w:pPr>
    </w:lvl>
    <w:lvl w:ilvl="3" w:tplc="0809000F" w:tentative="1">
      <w:start w:val="1"/>
      <w:numFmt w:val="decimal"/>
      <w:lvlText w:val="%4."/>
      <w:lvlJc w:val="left"/>
      <w:pPr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45D84085"/>
    <w:multiLevelType w:val="hybridMultilevel"/>
    <w:tmpl w:val="CC8485B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802CBF"/>
    <w:multiLevelType w:val="multilevel"/>
    <w:tmpl w:val="B7F6CFC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E475106"/>
    <w:multiLevelType w:val="hybridMultilevel"/>
    <w:tmpl w:val="1214E3A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DC576E"/>
    <w:multiLevelType w:val="hybridMultilevel"/>
    <w:tmpl w:val="BFACBC42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CE55275"/>
    <w:multiLevelType w:val="multilevel"/>
    <w:tmpl w:val="3FAE7A82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A4"/>
    <w:rsid w:val="00074456"/>
    <w:rsid w:val="002516FD"/>
    <w:rsid w:val="002D2599"/>
    <w:rsid w:val="00340532"/>
    <w:rsid w:val="00391AA0"/>
    <w:rsid w:val="003D6131"/>
    <w:rsid w:val="00437474"/>
    <w:rsid w:val="004810CD"/>
    <w:rsid w:val="007958A4"/>
    <w:rsid w:val="00854891"/>
    <w:rsid w:val="00883192"/>
    <w:rsid w:val="008F50BD"/>
    <w:rsid w:val="0092560C"/>
    <w:rsid w:val="00970D88"/>
    <w:rsid w:val="00A302C8"/>
    <w:rsid w:val="00A90351"/>
    <w:rsid w:val="00BB4F95"/>
    <w:rsid w:val="00C82001"/>
    <w:rsid w:val="00CA7F28"/>
    <w:rsid w:val="00CC27EF"/>
    <w:rsid w:val="00D049DE"/>
    <w:rsid w:val="00EA7355"/>
    <w:rsid w:val="00ED3D83"/>
    <w:rsid w:val="00F00092"/>
    <w:rsid w:val="00F45AA9"/>
    <w:rsid w:val="00F71B8B"/>
    <w:rsid w:val="00F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7377C-3749-47A8-A17F-80701E80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708"/>
      <w:jc w:val="both"/>
    </w:pPr>
    <w:rPr>
      <w:rFonts w:ascii="Calibri" w:eastAsia="Times New Roman" w:hAnsi="Calibri" w:cs="Calibri"/>
      <w:color w:val="00000A"/>
      <w:sz w:val="22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i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BezodstpwZnak">
    <w:name w:val="Bez odstępów Znak"/>
    <w:qFormat/>
    <w:rPr>
      <w:rFonts w:ascii="Calibri" w:eastAsia="Calibri" w:hAnsi="Calibri" w:cs="Calibri"/>
      <w:sz w:val="22"/>
      <w:szCs w:val="22"/>
      <w:lang w:val="en-GB"/>
    </w:rPr>
  </w:style>
  <w:style w:type="character" w:customStyle="1" w:styleId="zwykyZnak">
    <w:name w:val="zwykły Znak"/>
    <w:qFormat/>
    <w:rPr>
      <w:rFonts w:ascii="Calibri" w:eastAsia="Calibri" w:hAnsi="Calibri" w:cs="Calibri"/>
      <w:color w:val="000000"/>
      <w:sz w:val="22"/>
      <w:szCs w:val="22"/>
      <w:lang w:val="en-GB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CytatZnak">
    <w:name w:val="Cytat Znak"/>
    <w:qFormat/>
    <w:rPr>
      <w:rFonts w:ascii="Calibri" w:hAnsi="Calibri" w:cs="Calibri"/>
      <w:i/>
      <w:iCs/>
      <w:color w:val="000000"/>
      <w:sz w:val="22"/>
      <w:szCs w:val="24"/>
    </w:rPr>
  </w:style>
  <w:style w:type="character" w:customStyle="1" w:styleId="ParagrafZnak">
    <w:name w:val="Paragraf Znak"/>
    <w:qFormat/>
    <w:rPr>
      <w:rFonts w:ascii="Calibri" w:hAnsi="Calibri" w:cs="Calibri"/>
      <w:i/>
      <w:sz w:val="22"/>
      <w:szCs w:val="24"/>
    </w:rPr>
  </w:style>
  <w:style w:type="character" w:customStyle="1" w:styleId="TEKSTZnak">
    <w:name w:val="TEKST Znak"/>
    <w:qFormat/>
    <w:rPr>
      <w:rFonts w:ascii="Calibri" w:hAnsi="Calibri" w:cs="Calibri"/>
      <w:sz w:val="22"/>
      <w:szCs w:val="24"/>
    </w:rPr>
  </w:style>
  <w:style w:type="character" w:customStyle="1" w:styleId="TytuZnak">
    <w:name w:val="Tytuł Znak"/>
    <w:qFormat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NagwekZnak">
    <w:name w:val="Nagłówek_ Znak"/>
    <w:qFormat/>
    <w:rPr>
      <w:rFonts w:ascii="Calibri" w:hAnsi="Calibri" w:cs="Calibri"/>
      <w:b/>
      <w:sz w:val="22"/>
      <w:szCs w:val="24"/>
      <w:lang w:val="pl-P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Heading">
    <w:name w:val="Heading"/>
    <w:basedOn w:val="Normalny"/>
    <w:next w:val="Normalny"/>
    <w:qFormat/>
    <w:pPr>
      <w:contextualSpacing/>
    </w:pPr>
    <w:rPr>
      <w:rFonts w:ascii="Calibri Light" w:hAnsi="Calibri Light" w:cs="Times New Roman"/>
      <w:spacing w:val="-10"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after="210" w:line="210" w:lineRule="atLeast"/>
    </w:pPr>
    <w:rPr>
      <w:sz w:val="17"/>
      <w:szCs w:val="17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basedOn w:val="Normalny"/>
    <w:qFormat/>
    <w:rPr>
      <w:rFonts w:eastAsia="Calibri"/>
      <w:szCs w:val="22"/>
      <w:lang w:val="en-GB"/>
    </w:rPr>
  </w:style>
  <w:style w:type="paragraph" w:customStyle="1" w:styleId="zwyky">
    <w:name w:val="zwykły"/>
    <w:basedOn w:val="Bezodstpw"/>
    <w:qFormat/>
    <w:pPr>
      <w:ind w:left="360"/>
    </w:pPr>
    <w:rPr>
      <w:color w:val="000000"/>
      <w:lang w:val="pl-PL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hAnsi="Times" w:cs="Arial"/>
      <w:bCs/>
      <w:szCs w:val="20"/>
    </w:rPr>
  </w:style>
  <w:style w:type="paragraph" w:styleId="Cytat">
    <w:name w:val="Quote"/>
    <w:basedOn w:val="Normalny"/>
    <w:next w:val="Normalny"/>
    <w:qFormat/>
    <w:pPr>
      <w:spacing w:before="200" w:after="160"/>
      <w:ind w:left="864" w:right="864"/>
    </w:pPr>
    <w:rPr>
      <w:i/>
      <w:iCs/>
      <w:color w:val="000000"/>
    </w:rPr>
  </w:style>
  <w:style w:type="paragraph" w:customStyle="1" w:styleId="Paragraf">
    <w:name w:val="Paragraf"/>
    <w:basedOn w:val="Normalny"/>
    <w:qFormat/>
    <w:rPr>
      <w:i/>
    </w:rPr>
  </w:style>
  <w:style w:type="paragraph" w:customStyle="1" w:styleId="ZLITUSTzmustliter">
    <w:name w:val="Z_LIT/UST(§) – zm. ust. (§) literą"/>
    <w:basedOn w:val="Normalny"/>
    <w:qFormat/>
    <w:pPr>
      <w:suppressAutoHyphens/>
      <w:spacing w:line="360" w:lineRule="auto"/>
      <w:ind w:left="987" w:firstLine="510"/>
    </w:pPr>
    <w:rPr>
      <w:rFonts w:ascii="Times" w:hAnsi="Times" w:cs="Arial"/>
      <w:bCs/>
      <w:sz w:val="24"/>
      <w:szCs w:val="20"/>
    </w:rPr>
  </w:style>
  <w:style w:type="paragraph" w:customStyle="1" w:styleId="TEKST">
    <w:name w:val="TEKST"/>
    <w:basedOn w:val="Normalny"/>
    <w:qFormat/>
    <w:pPr>
      <w:ind w:left="284"/>
    </w:pPr>
  </w:style>
  <w:style w:type="paragraph" w:customStyle="1" w:styleId="Nagwek0">
    <w:name w:val="Nagłówek_"/>
    <w:basedOn w:val="TEKST"/>
    <w:qFormat/>
    <w:rPr>
      <w:b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ManualNumPar1">
    <w:name w:val="Manual NumPar 1"/>
    <w:basedOn w:val="Normalny"/>
    <w:qFormat/>
    <w:pPr>
      <w:ind w:left="850" w:hanging="85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customStyle="1" w:styleId="gmail-default">
    <w:name w:val="gmail-default"/>
    <w:basedOn w:val="Normalny"/>
    <w:rsid w:val="00391AA0"/>
    <w:pPr>
      <w:spacing w:before="100" w:beforeAutospacing="1" w:after="100" w:afterAutospacing="1"/>
      <w:ind w:left="0"/>
      <w:jc w:val="left"/>
    </w:pPr>
    <w:rPr>
      <w:rFonts w:ascii="Times New Roman" w:eastAsiaTheme="minorHAnsi" w:hAnsi="Times New Roman" w:cs="Times New Roman"/>
      <w:color w:val="auto"/>
      <w:sz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437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Microsoft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dc:description/>
  <cp:lastModifiedBy>annamazur686@gmail.com</cp:lastModifiedBy>
  <cp:revision>2</cp:revision>
  <cp:lastPrinted>2018-01-15T15:38:00Z</cp:lastPrinted>
  <dcterms:created xsi:type="dcterms:W3CDTF">2019-02-06T15:07:00Z</dcterms:created>
  <dcterms:modified xsi:type="dcterms:W3CDTF">2019-02-06T15:07:00Z</dcterms:modified>
  <dc:language>pl-PL</dc:language>
</cp:coreProperties>
</file>